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Layout w:type="fixed"/>
      </w:tblPr>
      <w:tblGrid>
        <w:gridCol w:w="10031"/>
        <w:gridCol w:w="284"/>
      </w:tblGrid>
      <w:tr>
        <w:tc>
          <w:tcPr>
            <w:tcW w:type="dxa" w:w="10031"/>
          </w:tcPr>
          <w:p w14:paraId="03000000">
            <w:pPr>
              <w:ind/>
              <w:jc w:val="center"/>
              <w:rPr>
                <w:sz w:val="28"/>
              </w:rPr>
            </w:pPr>
            <w:r>
              <w:rPr>
                <w:caps w:val="1"/>
                <w:sz w:val="32"/>
              </w:rPr>
              <w:drawing>
                <wp:inline>
                  <wp:extent cx="581025" cy="904875"/>
                  <wp:docPr hidden="false" id="2" name="Picture 2"/>
                  <a:graphic>
                    <a:graphicData uri="http://schemas.openxmlformats.org/drawingml/2006/picture">
                      <pic:pic>
                        <pic:nvPicPr>
                          <pic:cNvPr hidden="false" id="1" name="Picture 1"/>
                          <pic:cNvPicPr preferRelativeResize="true"/>
                        </pic:nvPicPr>
                        <pic:blipFill>
                          <a:blip r:embed="rId3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581025" cy="9048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04000000">
            <w:pPr>
              <w:ind/>
              <w:jc w:val="center"/>
              <w:rPr>
                <w:b w:val="1"/>
                <w:sz w:val="32"/>
              </w:rPr>
            </w:pPr>
            <w:r>
              <w:rPr>
                <w:b w:val="1"/>
                <w:sz w:val="32"/>
              </w:rPr>
              <w:t>РОССИЙСКАЯ ФЕДЕРАЦИЯ</w:t>
            </w:r>
          </w:p>
          <w:p w14:paraId="05000000">
            <w:pPr>
              <w:ind/>
              <w:jc w:val="center"/>
              <w:rPr>
                <w:b w:val="1"/>
                <w:sz w:val="32"/>
              </w:rPr>
            </w:pPr>
            <w:r>
              <w:rPr>
                <w:b w:val="1"/>
                <w:sz w:val="32"/>
              </w:rPr>
              <w:t>РОСТОВСКАЯ ОБЛАСТЬ</w:t>
            </w:r>
          </w:p>
          <w:p w14:paraId="06000000">
            <w:pPr>
              <w:ind/>
              <w:jc w:val="center"/>
              <w:rPr>
                <w:b w:val="1"/>
                <w:sz w:val="32"/>
              </w:rPr>
            </w:pPr>
            <w:r>
              <w:rPr>
                <w:b w:val="1"/>
                <w:sz w:val="32"/>
              </w:rPr>
              <w:t>ОКТЯБРЬСКИЙ РАЙОН</w:t>
            </w:r>
          </w:p>
          <w:p w14:paraId="07000000">
            <w:pPr>
              <w:ind/>
              <w:jc w:val="center"/>
              <w:outlineLvl w:val="0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Муниципальное образование «Красюковское сельское поселение» </w:t>
            </w:r>
          </w:p>
          <w:p w14:paraId="08000000">
            <w:pPr>
              <w:ind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Собрание депутатов Красюковского сельского поселения</w:t>
            </w:r>
            <w:r>
              <w:rPr>
                <w:sz w:val="28"/>
              </w:rPr>
              <w:t xml:space="preserve"> </w:t>
            </w:r>
          </w:p>
          <w:p w14:paraId="09000000">
            <w:pPr>
              <w:ind/>
              <w:jc w:val="center"/>
              <w:rPr>
                <w:sz w:val="28"/>
              </w:rPr>
            </w:pPr>
          </w:p>
          <w:p w14:paraId="0A000000">
            <w:pPr>
              <w:ind/>
              <w:jc w:val="center"/>
              <w:rPr>
                <w:b w:val="1"/>
                <w:sz w:val="36"/>
              </w:rPr>
            </w:pPr>
            <w:r>
              <w:rPr>
                <w:b w:val="1"/>
                <w:sz w:val="36"/>
              </w:rPr>
              <w:t>РЕШЕНИЕ</w:t>
            </w:r>
          </w:p>
          <w:p w14:paraId="0B000000">
            <w:pPr>
              <w:ind/>
              <w:jc w:val="center"/>
              <w:rPr>
                <w:sz w:val="28"/>
              </w:rPr>
            </w:pPr>
          </w:p>
          <w:p w14:paraId="0C000000">
            <w:pPr>
              <w:ind/>
              <w:jc w:val="both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00.00.</w:t>
            </w:r>
            <w:r>
              <w:rPr>
                <w:b w:val="1"/>
                <w:sz w:val="28"/>
              </w:rPr>
              <w:t>20</w:t>
            </w:r>
            <w:r>
              <w:rPr>
                <w:b w:val="1"/>
                <w:sz w:val="28"/>
              </w:rPr>
              <w:t>22</w:t>
            </w:r>
            <w:r>
              <w:rPr>
                <w:b w:val="1"/>
                <w:sz w:val="28"/>
              </w:rPr>
              <w:t xml:space="preserve"> года</w:t>
            </w:r>
            <w:r>
              <w:rPr>
                <w:b w:val="1"/>
                <w:sz w:val="28"/>
              </w:rPr>
              <w:tab/>
            </w:r>
            <w:r>
              <w:rPr>
                <w:b w:val="1"/>
                <w:sz w:val="28"/>
              </w:rPr>
              <w:tab/>
            </w:r>
            <w:r>
              <w:rPr>
                <w:b w:val="1"/>
                <w:sz w:val="28"/>
              </w:rPr>
              <w:tab/>
            </w:r>
            <w:r>
              <w:rPr>
                <w:b w:val="1"/>
                <w:sz w:val="28"/>
              </w:rPr>
              <w:t xml:space="preserve">    </w:t>
            </w:r>
            <w:r>
              <w:rPr>
                <w:b w:val="1"/>
                <w:sz w:val="28"/>
              </w:rPr>
              <w:t xml:space="preserve">   </w:t>
            </w:r>
            <w:r>
              <w:rPr>
                <w:b w:val="1"/>
                <w:sz w:val="28"/>
              </w:rPr>
              <w:t>№</w:t>
            </w:r>
            <w:r>
              <w:rPr>
                <w:b w:val="1"/>
                <w:sz w:val="28"/>
              </w:rPr>
              <w:tab/>
            </w:r>
            <w:r>
              <w:rPr>
                <w:b w:val="1"/>
                <w:sz w:val="28"/>
              </w:rPr>
              <w:t>00</w:t>
            </w:r>
            <w:r>
              <w:rPr>
                <w:b w:val="1"/>
                <w:sz w:val="28"/>
              </w:rPr>
              <w:tab/>
            </w:r>
            <w:r>
              <w:rPr>
                <w:b w:val="1"/>
                <w:sz w:val="28"/>
              </w:rPr>
              <w:t xml:space="preserve">            </w:t>
            </w:r>
            <w:r>
              <w:rPr>
                <w:b w:val="1"/>
                <w:sz w:val="28"/>
              </w:rPr>
              <w:tab/>
            </w:r>
            <w:r>
              <w:rPr>
                <w:b w:val="1"/>
                <w:sz w:val="28"/>
              </w:rPr>
              <w:t>сл.Красюковская</w:t>
            </w:r>
          </w:p>
          <w:p w14:paraId="0D000000">
            <w:pPr>
              <w:ind/>
              <w:jc w:val="both"/>
              <w:rPr>
                <w:b w:val="1"/>
                <w:sz w:val="28"/>
              </w:rPr>
            </w:pPr>
          </w:p>
          <w:p w14:paraId="0E000000">
            <w:pPr>
              <w:ind/>
              <w:jc w:val="both"/>
              <w:rPr>
                <w:b w:val="1"/>
                <w:sz w:val="28"/>
              </w:rPr>
            </w:pPr>
          </w:p>
          <w:tbl>
            <w:tblPr>
              <w:tblStyle w:val="Style_3"/>
              <w:tblLayout w:type="fixed"/>
            </w:tblPr>
            <w:tblGrid>
              <w:gridCol w:w="4678"/>
            </w:tblGrid>
            <w:tr>
              <w:trPr>
                <w:trHeight w:hRule="atLeast" w:val="675"/>
              </w:trPr>
              <w:tc>
                <w:tcPr>
                  <w:tcW w:type="dxa" w:w="4678"/>
                </w:tcPr>
                <w:p w14:paraId="0F000000">
                  <w:pPr>
                    <w:ind/>
                    <w:jc w:val="both"/>
                    <w:rPr>
                      <w:b w:val="1"/>
                      <w:sz w:val="28"/>
                    </w:rPr>
                  </w:pPr>
                  <w:r>
                    <w:rPr>
                      <w:b w:val="1"/>
                      <w:sz w:val="28"/>
                    </w:rPr>
                    <w:t>Об установлении дополнительных оснований признания безнадежными к взысканию недоимки, задолженности по пеням и штрафам по местным налогам и порядка их списания</w:t>
                  </w:r>
                </w:p>
                <w:p w14:paraId="10000000">
                  <w:pPr>
                    <w:pStyle w:val="Style_4"/>
                    <w:ind/>
                    <w:jc w:val="both"/>
                    <w:rPr>
                      <w:b w:val="1"/>
                    </w:rPr>
                  </w:pPr>
                </w:p>
              </w:tc>
            </w:tr>
          </w:tbl>
          <w:p w14:paraId="11000000">
            <w:pPr>
              <w:pStyle w:val="Style_5"/>
              <w:ind/>
              <w:jc w:val="both"/>
              <w:rPr>
                <w:sz w:val="24"/>
              </w:rPr>
            </w:pPr>
          </w:p>
          <w:p w14:paraId="12000000">
            <w:pPr>
              <w:tabs>
                <w:tab w:leader="none" w:pos="180" w:val="left"/>
              </w:tabs>
              <w:ind w:firstLine="540" w:left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 соответствии </w:t>
            </w:r>
            <w:r>
              <w:rPr>
                <w:sz w:val="28"/>
              </w:rPr>
              <w:t>с частью 3</w:t>
            </w:r>
            <w:r>
              <w:rPr>
                <w:sz w:val="28"/>
              </w:rPr>
              <w:t xml:space="preserve"> стать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 xml:space="preserve"> 59 Налогового кодекса Российской Федерации, Фе</w:t>
            </w:r>
            <w:r>
              <w:rPr>
                <w:sz w:val="28"/>
              </w:rPr>
              <w:t>деральным законом от 06.10.2003</w:t>
            </w:r>
            <w:r>
              <w:rPr>
                <w:sz w:val="28"/>
              </w:rPr>
              <w:t xml:space="preserve"> № 131-ФЗ «Об общих принципах организации местного самоуправления в Российской Федерации», Приказом ФНС России от 02.04.2019 № ММВ-7-8/164@,</w:t>
            </w:r>
            <w:r>
              <w:rPr>
                <w:sz w:val="28"/>
              </w:rPr>
              <w:t xml:space="preserve"> Уставом муниципального образования «Красюковское сельское поселение». </w:t>
            </w:r>
          </w:p>
          <w:p w14:paraId="13000000">
            <w:pPr>
              <w:tabs>
                <w:tab w:leader="none" w:pos="180" w:val="left"/>
              </w:tabs>
              <w:ind w:firstLine="540" w:left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14:paraId="14000000">
            <w:pPr>
              <w:spacing w:before="274"/>
              <w:ind w:firstLine="0" w:left="14"/>
              <w:jc w:val="center"/>
              <w:rPr>
                <w:b w:val="1"/>
                <w:color w:val="000000"/>
                <w:spacing w:val="-1"/>
                <w:sz w:val="28"/>
              </w:rPr>
            </w:pPr>
            <w:r>
              <w:rPr>
                <w:b w:val="1"/>
                <w:color w:val="000000"/>
                <w:spacing w:val="-1"/>
                <w:sz w:val="28"/>
              </w:rPr>
              <w:t xml:space="preserve">Собрание депутатов Красюковского сельского поселения </w:t>
            </w:r>
          </w:p>
          <w:p w14:paraId="15000000">
            <w:pPr>
              <w:spacing w:before="274"/>
              <w:ind w:firstLine="0" w:left="14"/>
              <w:jc w:val="center"/>
              <w:rPr>
                <w:b w:val="1"/>
                <w:color w:val="000000"/>
                <w:spacing w:val="-1"/>
                <w:sz w:val="28"/>
              </w:rPr>
            </w:pPr>
            <w:r>
              <w:rPr>
                <w:b w:val="1"/>
                <w:color w:val="000000"/>
                <w:spacing w:val="-1"/>
                <w:sz w:val="28"/>
              </w:rPr>
              <w:t>РЕ</w:t>
            </w:r>
            <w:r>
              <w:rPr>
                <w:b w:val="1"/>
                <w:color w:val="000000"/>
                <w:spacing w:val="-1"/>
                <w:sz w:val="28"/>
              </w:rPr>
              <w:t>Ш</w:t>
            </w:r>
            <w:r>
              <w:rPr>
                <w:b w:val="1"/>
                <w:color w:val="000000"/>
                <w:spacing w:val="-1"/>
                <w:sz w:val="28"/>
              </w:rPr>
              <w:t>ИЛО:</w:t>
            </w:r>
          </w:p>
          <w:p w14:paraId="16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84"/>
          </w:tcPr>
          <w:p w14:paraId="17000000">
            <w:pPr>
              <w:rPr>
                <w:sz w:val="22"/>
              </w:rPr>
            </w:pPr>
          </w:p>
        </w:tc>
      </w:tr>
    </w:tbl>
    <w:p w14:paraId="18000000">
      <w:pPr>
        <w:widowControl w:val="0"/>
        <w:numPr>
          <w:ilvl w:val="0"/>
          <w:numId w:val="1"/>
        </w:numPr>
        <w:tabs>
          <w:tab w:leader="none" w:pos="0" w:val="left"/>
          <w:tab w:leader="none" w:pos="1080" w:val="left"/>
          <w:tab w:leader="none" w:pos="1699" w:val="clear"/>
        </w:tabs>
        <w:ind w:firstLine="709" w:left="0"/>
        <w:jc w:val="both"/>
        <w:rPr>
          <w:color w:val="000000"/>
          <w:spacing w:val="-5"/>
          <w:sz w:val="28"/>
        </w:rPr>
      </w:pPr>
      <w:r>
        <w:rPr>
          <w:color w:val="000000"/>
          <w:spacing w:val="-5"/>
          <w:sz w:val="28"/>
        </w:rPr>
        <w:t>Установить следующие дополнительные основания признания безнадежной к взысканию недоимки</w:t>
      </w:r>
      <w:r>
        <w:rPr>
          <w:color w:val="000000"/>
          <w:spacing w:val="-5"/>
          <w:sz w:val="28"/>
        </w:rPr>
        <w:t>,</w:t>
      </w:r>
      <w:r>
        <w:rPr>
          <w:color w:val="000000"/>
          <w:spacing w:val="-5"/>
          <w:sz w:val="28"/>
        </w:rPr>
        <w:t xml:space="preserve"> задолжен</w:t>
      </w:r>
      <w:r>
        <w:rPr>
          <w:color w:val="000000"/>
          <w:spacing w:val="-5"/>
          <w:sz w:val="28"/>
        </w:rPr>
        <w:t>ности по пеням и штрафам, а так</w:t>
      </w:r>
      <w:r>
        <w:rPr>
          <w:color w:val="000000"/>
          <w:spacing w:val="-5"/>
          <w:sz w:val="28"/>
        </w:rPr>
        <w:t>же задолженности по отмененным налогам, сборам и иным обязательным платежам физических лиц, подлежащим зачислению в бюджет Красюковского сельского поселения Октябрьского района (далее - местный бюджет):</w:t>
      </w:r>
    </w:p>
    <w:p w14:paraId="19000000">
      <w:pPr>
        <w:ind w:firstLine="709" w:left="0"/>
        <w:jc w:val="both"/>
        <w:rPr>
          <w:color w:val="000000"/>
          <w:spacing w:val="-5"/>
          <w:sz w:val="28"/>
        </w:rPr>
      </w:pPr>
      <w:r>
        <w:rPr>
          <w:color w:val="000000"/>
          <w:spacing w:val="-5"/>
          <w:sz w:val="28"/>
        </w:rPr>
        <w:t>1.1</w:t>
      </w:r>
      <w:r>
        <w:rPr>
          <w:color w:val="000000"/>
          <w:spacing w:val="-5"/>
          <w:sz w:val="28"/>
        </w:rPr>
        <w:t xml:space="preserve"> нахождение</w:t>
      </w:r>
      <w:r>
        <w:rPr>
          <w:color w:val="000000"/>
          <w:spacing w:val="-5"/>
          <w:sz w:val="28"/>
        </w:rPr>
        <w:t xml:space="preserve"> физического лица по приговору суда в местах лишения свободы, доме престарелых, интернате;</w:t>
      </w:r>
    </w:p>
    <w:p w14:paraId="1A000000">
      <w:pPr>
        <w:ind w:firstLine="709" w:left="0"/>
        <w:jc w:val="both"/>
        <w:rPr>
          <w:color w:val="000000"/>
          <w:spacing w:val="-5"/>
          <w:sz w:val="28"/>
        </w:rPr>
      </w:pPr>
      <w:r>
        <w:rPr>
          <w:color w:val="000000"/>
          <w:spacing w:val="-5"/>
          <w:sz w:val="28"/>
        </w:rPr>
        <w:t>1.2</w:t>
      </w:r>
      <w:r>
        <w:rPr>
          <w:color w:val="000000"/>
          <w:spacing w:val="-5"/>
          <w:sz w:val="28"/>
        </w:rPr>
        <w:t xml:space="preserve"> по</w:t>
      </w:r>
      <w:r>
        <w:rPr>
          <w:color w:val="000000"/>
          <w:spacing w:val="-5"/>
          <w:sz w:val="28"/>
        </w:rPr>
        <w:t xml:space="preserve"> истечении девяти месяцев со дня смерти физического лица или объявления его умершим в порядке, установленном гражданским процессуальным законодательством Российской Федерации, в случае отсутствия наследников, либо отказе наследников от причитающегося им наследства;</w:t>
      </w:r>
    </w:p>
    <w:p w14:paraId="1B000000">
      <w:pPr>
        <w:ind w:firstLine="709" w:left="0"/>
        <w:jc w:val="both"/>
        <w:rPr>
          <w:color w:val="000000"/>
          <w:spacing w:val="-5"/>
          <w:sz w:val="28"/>
        </w:rPr>
      </w:pPr>
      <w:r>
        <w:rPr>
          <w:color w:val="000000"/>
          <w:spacing w:val="-5"/>
          <w:sz w:val="28"/>
        </w:rPr>
        <w:t>1.3 вынесение судебным приставом-исполнителем постановления об окончании исполнительного производства в связи с невозможностью взыскания недоимки, задолже</w:t>
      </w:r>
      <w:r>
        <w:rPr>
          <w:color w:val="000000"/>
          <w:spacing w:val="-5"/>
          <w:sz w:val="28"/>
        </w:rPr>
        <w:t>нности по пеням, штрафам, а так</w:t>
      </w:r>
      <w:r>
        <w:rPr>
          <w:color w:val="000000"/>
          <w:spacing w:val="-5"/>
          <w:sz w:val="28"/>
        </w:rPr>
        <w:t>же задолженности по отмененным налогам, сборам и иным обязательным платежам, подлежащим зачислению в местный бюджет;</w:t>
      </w:r>
    </w:p>
    <w:p w14:paraId="1C000000">
      <w:pPr>
        <w:ind w:firstLine="709" w:left="0"/>
        <w:jc w:val="both"/>
        <w:rPr>
          <w:spacing w:val="-5"/>
          <w:sz w:val="28"/>
        </w:rPr>
      </w:pPr>
      <w:r>
        <w:rPr>
          <w:color w:val="000000"/>
          <w:spacing w:val="-5"/>
          <w:sz w:val="28"/>
        </w:rPr>
        <w:t xml:space="preserve">1.4 </w:t>
      </w:r>
      <w:r>
        <w:rPr>
          <w:spacing w:val="-5"/>
          <w:sz w:val="28"/>
        </w:rPr>
        <w:t>истечение трехлетнего срока давности на взыскание задолженности по</w:t>
      </w:r>
      <w:r>
        <w:rPr>
          <w:spacing w:val="-5"/>
          <w:sz w:val="28"/>
        </w:rPr>
        <w:t xml:space="preserve"> налогам, пеням, штрафам, а так</w:t>
      </w:r>
      <w:r>
        <w:rPr>
          <w:spacing w:val="-5"/>
          <w:sz w:val="28"/>
        </w:rPr>
        <w:t xml:space="preserve">же </w:t>
      </w:r>
      <w:r>
        <w:rPr>
          <w:spacing w:val="-5"/>
          <w:sz w:val="28"/>
        </w:rPr>
        <w:t xml:space="preserve">задолженности по отмененным налогам, сборам и иным обязательным платежам, подлежащим зачислению в местный бюджет, </w:t>
      </w:r>
      <w:r>
        <w:rPr>
          <w:spacing w:val="-5"/>
          <w:sz w:val="28"/>
        </w:rPr>
        <w:t>числящейся по</w:t>
      </w:r>
      <w:r>
        <w:rPr>
          <w:spacing w:val="-5"/>
          <w:sz w:val="28"/>
        </w:rPr>
        <w:t xml:space="preserve"> </w:t>
      </w:r>
      <w:r>
        <w:rPr>
          <w:spacing w:val="-5"/>
          <w:sz w:val="28"/>
        </w:rPr>
        <w:t>состоянию на 01 января 2019</w:t>
      </w:r>
      <w:r>
        <w:rPr>
          <w:spacing w:val="-5"/>
          <w:sz w:val="28"/>
        </w:rPr>
        <w:t xml:space="preserve"> года;</w:t>
      </w:r>
    </w:p>
    <w:p w14:paraId="1D000000">
      <w:pPr>
        <w:ind w:firstLine="709" w:left="0"/>
        <w:jc w:val="both"/>
        <w:rPr>
          <w:color w:val="000000"/>
          <w:spacing w:val="-5"/>
          <w:sz w:val="28"/>
        </w:rPr>
      </w:pPr>
      <w:r>
        <w:rPr>
          <w:color w:val="000000"/>
          <w:spacing w:val="-5"/>
          <w:sz w:val="28"/>
        </w:rPr>
        <w:t>1.5 нахождение физического лица на лечении</w:t>
      </w:r>
      <w:r>
        <w:rPr>
          <w:color w:val="000000"/>
          <w:spacing w:val="-5"/>
          <w:sz w:val="28"/>
        </w:rPr>
        <w:t xml:space="preserve"> в психиатрическом или неврологическом учреждении, имеющего справку о нетрудоспособности по заключению медико-социальной экспертизы.</w:t>
      </w:r>
    </w:p>
    <w:p w14:paraId="1E000000">
      <w:pPr>
        <w:ind w:firstLine="720" w:left="0"/>
        <w:jc w:val="both"/>
        <w:rPr>
          <w:color w:val="000000"/>
          <w:spacing w:val="-5"/>
          <w:sz w:val="28"/>
        </w:rPr>
      </w:pPr>
      <w:r>
        <w:rPr>
          <w:color w:val="000000"/>
          <w:spacing w:val="-5"/>
          <w:sz w:val="28"/>
        </w:rPr>
        <w:t xml:space="preserve">2. Установить, что для принятия решения о признании безнадежной к взысканию недоимки, задолженности по пеням и штрафам, а также задолженности по отмененным налогам, сборам и иным обязательным платежам, подлежащим </w:t>
      </w:r>
      <w:r>
        <w:rPr>
          <w:color w:val="000000"/>
          <w:spacing w:val="-5"/>
          <w:sz w:val="28"/>
        </w:rPr>
        <w:t>зачислению в местный бюджет, необходимы следующие документы, подтверждающие основания признания безнадежной к взысканию недоимки, задолженности пеням и штрафам, отмененным налогам, сборам и иным обязательным платежам, подлежащим зачислению в местный бюджет:</w:t>
      </w:r>
    </w:p>
    <w:p w14:paraId="1F000000">
      <w:pPr>
        <w:ind w:firstLine="720" w:left="0"/>
        <w:jc w:val="both"/>
        <w:rPr>
          <w:sz w:val="28"/>
          <w:highlight w:val="white"/>
        </w:rPr>
      </w:pPr>
      <w:r>
        <w:rPr>
          <w:color w:val="000000"/>
          <w:spacing w:val="-5"/>
          <w:sz w:val="28"/>
        </w:rPr>
        <w:t xml:space="preserve">2.1. </w:t>
      </w:r>
      <w:r>
        <w:rPr>
          <w:color w:val="000000"/>
          <w:sz w:val="28"/>
          <w:highlight w:val="white"/>
        </w:rPr>
        <w:t xml:space="preserve">При наличии случая, указанного </w:t>
      </w:r>
      <w:r>
        <w:rPr>
          <w:color w:val="000000"/>
          <w:sz w:val="28"/>
          <w:highlight w:val="white"/>
        </w:rPr>
        <w:t>в </w:t>
      </w:r>
      <w:r>
        <w:rPr>
          <w:sz w:val="28"/>
          <w:highlight w:val="white"/>
        </w:rPr>
        <w:t>подпункте 1</w:t>
      </w:r>
      <w:r>
        <w:rPr>
          <w:sz w:val="28"/>
          <w:highlight w:val="white"/>
        </w:rPr>
        <w:t xml:space="preserve"> пункта </w:t>
      </w:r>
      <w:r>
        <w:rPr>
          <w:sz w:val="28"/>
          <w:highlight w:val="white"/>
        </w:rPr>
        <w:t>1 настоящего решения:</w:t>
      </w:r>
    </w:p>
    <w:p w14:paraId="20000000">
      <w:pPr>
        <w:ind w:firstLine="720" w:left="0"/>
        <w:jc w:val="both"/>
        <w:rPr>
          <w:color w:val="000000"/>
          <w:spacing w:val="-5"/>
          <w:sz w:val="28"/>
        </w:rPr>
      </w:pPr>
      <w:r>
        <w:rPr>
          <w:sz w:val="28"/>
          <w:highlight w:val="white"/>
        </w:rPr>
        <w:t xml:space="preserve">а) </w:t>
      </w:r>
      <w:r>
        <w:rPr>
          <w:color w:val="000000"/>
          <w:spacing w:val="-5"/>
          <w:sz w:val="28"/>
        </w:rPr>
        <w:t>справка налогового органа о суммах недоимки, задолженности по пеням и штрафам, задолженности по отмененным налогам, сборам и иным обязательным платежам, подлежащим зачислению в местный бюджет;</w:t>
      </w:r>
    </w:p>
    <w:p w14:paraId="21000000">
      <w:pPr>
        <w:ind w:firstLine="720" w:left="0"/>
        <w:jc w:val="both"/>
        <w:rPr>
          <w:color w:val="000000"/>
          <w:spacing w:val="-5"/>
          <w:sz w:val="28"/>
        </w:rPr>
      </w:pPr>
      <w:r>
        <w:rPr>
          <w:color w:val="000000"/>
          <w:spacing w:val="-5"/>
          <w:sz w:val="28"/>
        </w:rPr>
        <w:t>б) справка о нахождении физического лица в местах лишения свобо</w:t>
      </w:r>
      <w:r>
        <w:rPr>
          <w:color w:val="000000"/>
          <w:spacing w:val="-5"/>
          <w:sz w:val="28"/>
        </w:rPr>
        <w:t>ды, доме престарелых, интернате.</w:t>
      </w:r>
    </w:p>
    <w:p w14:paraId="22000000">
      <w:pPr>
        <w:ind w:firstLine="720" w:left="0"/>
        <w:jc w:val="both"/>
        <w:rPr>
          <w:sz w:val="28"/>
          <w:highlight w:val="white"/>
        </w:rPr>
      </w:pPr>
      <w:r>
        <w:rPr>
          <w:color w:val="000000"/>
          <w:spacing w:val="-5"/>
          <w:sz w:val="28"/>
        </w:rPr>
        <w:t xml:space="preserve">2.2. </w:t>
      </w:r>
      <w:r>
        <w:rPr>
          <w:color w:val="000000"/>
          <w:sz w:val="28"/>
          <w:highlight w:val="white"/>
        </w:rPr>
        <w:t>При наличии</w:t>
      </w:r>
      <w:r>
        <w:rPr>
          <w:color w:val="000000"/>
          <w:sz w:val="28"/>
          <w:highlight w:val="white"/>
        </w:rPr>
        <w:t xml:space="preserve"> случая, указанного в </w:t>
      </w:r>
      <w:r>
        <w:rPr>
          <w:sz w:val="28"/>
          <w:highlight w:val="white"/>
        </w:rPr>
        <w:t xml:space="preserve">подпункте 2 </w:t>
      </w:r>
      <w:r>
        <w:rPr>
          <w:sz w:val="28"/>
          <w:highlight w:val="white"/>
        </w:rPr>
        <w:t xml:space="preserve">пункта 1 </w:t>
      </w:r>
      <w:r>
        <w:rPr>
          <w:sz w:val="28"/>
          <w:highlight w:val="white"/>
        </w:rPr>
        <w:t>настоящего решения:</w:t>
      </w:r>
    </w:p>
    <w:p w14:paraId="23000000">
      <w:pPr>
        <w:ind w:firstLine="720" w:left="0"/>
        <w:jc w:val="both"/>
        <w:rPr>
          <w:color w:val="000000"/>
          <w:spacing w:val="-5"/>
          <w:sz w:val="28"/>
        </w:rPr>
      </w:pPr>
      <w:r>
        <w:rPr>
          <w:sz w:val="28"/>
          <w:highlight w:val="white"/>
        </w:rPr>
        <w:t xml:space="preserve">а) </w:t>
      </w:r>
      <w:r>
        <w:rPr>
          <w:color w:val="000000"/>
          <w:spacing w:val="-5"/>
          <w:sz w:val="28"/>
        </w:rPr>
        <w:t xml:space="preserve">справка налогового органа о суммах недоимки, задолженности по пеням </w:t>
      </w:r>
      <w:r>
        <w:rPr>
          <w:color w:val="000000"/>
          <w:spacing w:val="-5"/>
          <w:sz w:val="28"/>
        </w:rPr>
        <w:t>и штрафам, задолженности по отмененным налогам, сборам и иным обязательным платежам, подлежащим зачислению в местный бюджет;</w:t>
      </w:r>
    </w:p>
    <w:p w14:paraId="24000000">
      <w:pPr>
        <w:ind w:firstLine="720" w:left="0"/>
        <w:jc w:val="both"/>
        <w:rPr>
          <w:color w:val="000000"/>
          <w:spacing w:val="-5"/>
          <w:sz w:val="28"/>
        </w:rPr>
      </w:pPr>
      <w:r>
        <w:rPr>
          <w:color w:val="000000"/>
          <w:spacing w:val="-5"/>
          <w:sz w:val="28"/>
        </w:rPr>
        <w:t xml:space="preserve">б) </w:t>
      </w:r>
      <w:r>
        <w:rPr>
          <w:color w:val="000000"/>
          <w:spacing w:val="-5"/>
          <w:sz w:val="28"/>
        </w:rPr>
        <w:t xml:space="preserve">копия свидетельства о смерти физического лица или копия судебного решения об объявлении физического лица умершим; </w:t>
      </w:r>
    </w:p>
    <w:p w14:paraId="25000000">
      <w:pPr>
        <w:ind w:firstLine="720" w:left="0"/>
        <w:jc w:val="both"/>
        <w:rPr>
          <w:color w:val="000000"/>
          <w:spacing w:val="-5"/>
          <w:sz w:val="28"/>
        </w:rPr>
      </w:pPr>
      <w:r>
        <w:rPr>
          <w:color w:val="000000"/>
          <w:spacing w:val="-5"/>
          <w:sz w:val="28"/>
        </w:rPr>
        <w:t>в) документ, подтверждающий отсутствие наследников, либо документ, подтверждающий отказ наследника от причитающегося ему наследства.</w:t>
      </w:r>
    </w:p>
    <w:p w14:paraId="26000000">
      <w:pPr>
        <w:ind w:firstLine="720" w:left="0"/>
        <w:jc w:val="both"/>
        <w:rPr>
          <w:color w:val="000000"/>
          <w:spacing w:val="-5"/>
          <w:sz w:val="28"/>
        </w:rPr>
      </w:pPr>
      <w:r>
        <w:rPr>
          <w:color w:val="000000"/>
          <w:spacing w:val="-5"/>
          <w:sz w:val="28"/>
        </w:rPr>
        <w:t xml:space="preserve">2.3. </w:t>
      </w:r>
      <w:r>
        <w:rPr>
          <w:color w:val="000000"/>
          <w:sz w:val="28"/>
          <w:highlight w:val="white"/>
        </w:rPr>
        <w:t>При наличии случая, указанного в </w:t>
      </w:r>
      <w:r>
        <w:rPr>
          <w:sz w:val="28"/>
          <w:highlight w:val="white"/>
        </w:rPr>
        <w:t>подпункте 3 пункта 1 настоящего решения:</w:t>
      </w:r>
      <w:r>
        <w:rPr>
          <w:color w:val="000000"/>
          <w:spacing w:val="-5"/>
          <w:sz w:val="28"/>
        </w:rPr>
        <w:t xml:space="preserve"> </w:t>
      </w:r>
    </w:p>
    <w:p w14:paraId="27000000">
      <w:pPr>
        <w:ind w:firstLine="720" w:left="0"/>
        <w:jc w:val="both"/>
        <w:rPr>
          <w:color w:val="000000"/>
          <w:spacing w:val="-5"/>
          <w:sz w:val="28"/>
        </w:rPr>
      </w:pPr>
      <w:r>
        <w:rPr>
          <w:sz w:val="28"/>
          <w:highlight w:val="white"/>
        </w:rPr>
        <w:t xml:space="preserve">а) </w:t>
      </w:r>
      <w:r>
        <w:rPr>
          <w:color w:val="000000"/>
          <w:spacing w:val="-5"/>
          <w:sz w:val="28"/>
        </w:rPr>
        <w:t>справка налогового органа о суммах недоимки, задолженности по пеням и штрафам, задолженности по отмененным налогам, сборам и иным обязательным платежам, подлежащим зачислению в местный бюджет;</w:t>
      </w:r>
    </w:p>
    <w:p w14:paraId="28000000">
      <w:pPr>
        <w:ind w:firstLine="720" w:left="0"/>
        <w:jc w:val="both"/>
        <w:rPr>
          <w:color w:val="000000"/>
          <w:spacing w:val="-5"/>
          <w:sz w:val="28"/>
        </w:rPr>
      </w:pPr>
      <w:r>
        <w:rPr>
          <w:color w:val="000000"/>
          <w:spacing w:val="-5"/>
          <w:sz w:val="28"/>
        </w:rPr>
        <w:t xml:space="preserve">б) </w:t>
      </w:r>
      <w:r>
        <w:rPr>
          <w:color w:val="000000"/>
          <w:spacing w:val="-5"/>
          <w:sz w:val="28"/>
        </w:rPr>
        <w:t>постановление об окончании исполнительного производства в связи с невозможностью взыскания недоимки, задолженности по пеням и штрафам, задолженности по отмененным налогам, сборам и иным обязательным платежам, подлежа</w:t>
      </w:r>
      <w:r>
        <w:rPr>
          <w:color w:val="000000"/>
          <w:spacing w:val="-5"/>
          <w:sz w:val="28"/>
        </w:rPr>
        <w:t>щим зачислению в местный бюджет.</w:t>
      </w:r>
    </w:p>
    <w:p w14:paraId="29000000">
      <w:pPr>
        <w:ind w:firstLine="720" w:left="0"/>
        <w:jc w:val="both"/>
        <w:rPr>
          <w:color w:val="000000"/>
          <w:spacing w:val="-5"/>
          <w:sz w:val="28"/>
        </w:rPr>
      </w:pPr>
      <w:r>
        <w:rPr>
          <w:color w:val="000000"/>
          <w:spacing w:val="-5"/>
          <w:sz w:val="28"/>
        </w:rPr>
        <w:t xml:space="preserve">2.4. </w:t>
      </w:r>
      <w:r>
        <w:rPr>
          <w:color w:val="000000"/>
          <w:sz w:val="28"/>
          <w:highlight w:val="white"/>
        </w:rPr>
        <w:t>При наличии случая, указанного в </w:t>
      </w:r>
      <w:r>
        <w:rPr>
          <w:sz w:val="28"/>
          <w:highlight w:val="white"/>
        </w:rPr>
        <w:t>подпункте 1.4 настоящего решения:</w:t>
      </w:r>
      <w:r>
        <w:rPr>
          <w:color w:val="000000"/>
          <w:spacing w:val="-5"/>
          <w:sz w:val="28"/>
        </w:rPr>
        <w:t xml:space="preserve"> </w:t>
      </w:r>
    </w:p>
    <w:p w14:paraId="2A000000">
      <w:pPr>
        <w:ind w:firstLine="720" w:left="0"/>
        <w:jc w:val="both"/>
        <w:rPr>
          <w:color w:val="000000"/>
          <w:spacing w:val="-5"/>
          <w:sz w:val="28"/>
        </w:rPr>
      </w:pPr>
      <w:r>
        <w:rPr>
          <w:sz w:val="28"/>
          <w:highlight w:val="white"/>
        </w:rPr>
        <w:t xml:space="preserve">а) </w:t>
      </w:r>
      <w:r>
        <w:rPr>
          <w:color w:val="000000"/>
          <w:spacing w:val="-5"/>
          <w:sz w:val="28"/>
        </w:rPr>
        <w:t>справка налогового органа о суммах недоимки, задолженности по пеням и штрафам, задолженности по отмененным налогам, сборам и иным обязательным платежам, подлежащим зачислению в местный бюджет;</w:t>
      </w:r>
    </w:p>
    <w:p w14:paraId="2B000000">
      <w:pPr>
        <w:ind w:firstLine="720" w:left="0"/>
        <w:jc w:val="both"/>
        <w:rPr>
          <w:color w:val="000000"/>
          <w:spacing w:val="-5"/>
          <w:sz w:val="28"/>
        </w:rPr>
      </w:pPr>
      <w:r>
        <w:rPr>
          <w:color w:val="000000"/>
          <w:spacing w:val="-5"/>
          <w:sz w:val="28"/>
        </w:rPr>
        <w:t>б)</w:t>
      </w:r>
      <w:r>
        <w:rPr>
          <w:color w:val="000000"/>
          <w:spacing w:val="-5"/>
          <w:sz w:val="28"/>
        </w:rPr>
        <w:t xml:space="preserve"> определение суда об отказе</w:t>
      </w:r>
      <w:r>
        <w:rPr>
          <w:color w:val="000000"/>
          <w:spacing w:val="-5"/>
          <w:sz w:val="28"/>
        </w:rPr>
        <w:t xml:space="preserve"> в</w:t>
      </w:r>
      <w:r>
        <w:rPr>
          <w:color w:val="000000"/>
          <w:spacing w:val="-5"/>
          <w:sz w:val="28"/>
        </w:rPr>
        <w:t xml:space="preserve"> восстановления пропущенного срока подачи заявления в суд о взыскании недоимки, задолженности по пеням и штрафам, отмененным налогам, сбор</w:t>
      </w:r>
      <w:r>
        <w:rPr>
          <w:color w:val="000000"/>
          <w:spacing w:val="-5"/>
          <w:sz w:val="28"/>
        </w:rPr>
        <w:t>ам и иным обязательным платежам.</w:t>
      </w:r>
    </w:p>
    <w:p w14:paraId="2C000000">
      <w:pPr>
        <w:ind w:firstLine="720" w:left="0"/>
        <w:jc w:val="both"/>
        <w:rPr>
          <w:color w:val="000000"/>
          <w:spacing w:val="-5"/>
          <w:sz w:val="28"/>
        </w:rPr>
      </w:pPr>
      <w:r>
        <w:rPr>
          <w:color w:val="000000"/>
          <w:spacing w:val="-5"/>
          <w:sz w:val="28"/>
        </w:rPr>
        <w:t xml:space="preserve">2.5. </w:t>
      </w:r>
      <w:r>
        <w:rPr>
          <w:color w:val="000000"/>
          <w:sz w:val="28"/>
          <w:highlight w:val="white"/>
        </w:rPr>
        <w:t>При наличии случая, указанного в </w:t>
      </w:r>
      <w:r>
        <w:rPr>
          <w:sz w:val="28"/>
          <w:highlight w:val="white"/>
        </w:rPr>
        <w:t>подпункте 1.5 настоящего решения:</w:t>
      </w:r>
      <w:r>
        <w:rPr>
          <w:color w:val="000000"/>
          <w:spacing w:val="-5"/>
          <w:sz w:val="28"/>
        </w:rPr>
        <w:t xml:space="preserve"> </w:t>
      </w:r>
    </w:p>
    <w:p w14:paraId="2D000000">
      <w:pPr>
        <w:ind w:firstLine="720" w:left="0"/>
        <w:jc w:val="both"/>
        <w:rPr>
          <w:color w:val="000000"/>
          <w:spacing w:val="-5"/>
          <w:sz w:val="28"/>
        </w:rPr>
      </w:pPr>
      <w:r>
        <w:rPr>
          <w:sz w:val="28"/>
          <w:highlight w:val="white"/>
        </w:rPr>
        <w:t xml:space="preserve">а) </w:t>
      </w:r>
      <w:r>
        <w:rPr>
          <w:color w:val="000000"/>
          <w:spacing w:val="-5"/>
          <w:sz w:val="28"/>
        </w:rPr>
        <w:t>справка налогового органа о суммах недоимки, задолженности по пеням и штрафам, задолженности по отмененным налогам, сборам и иным обязательным платежам, подлежащим зачислению в местный бюджет;</w:t>
      </w:r>
    </w:p>
    <w:p w14:paraId="2E000000">
      <w:pPr>
        <w:ind w:firstLine="720" w:left="0"/>
        <w:jc w:val="both"/>
        <w:rPr>
          <w:color w:val="000000"/>
          <w:spacing w:val="-5"/>
          <w:sz w:val="28"/>
        </w:rPr>
      </w:pPr>
      <w:r>
        <w:rPr>
          <w:color w:val="000000"/>
          <w:spacing w:val="-5"/>
          <w:sz w:val="28"/>
        </w:rPr>
        <w:t>б)</w:t>
      </w:r>
      <w:r>
        <w:rPr>
          <w:color w:val="000000"/>
          <w:spacing w:val="-5"/>
          <w:sz w:val="28"/>
        </w:rPr>
        <w:t xml:space="preserve"> справка психиатрического либо психоневрологического учреждения о нахождении на лечении физического лица;</w:t>
      </w:r>
    </w:p>
    <w:p w14:paraId="2F000000">
      <w:pPr>
        <w:ind w:firstLine="720" w:left="0"/>
        <w:jc w:val="both"/>
        <w:rPr>
          <w:color w:val="000000"/>
          <w:spacing w:val="-5"/>
          <w:sz w:val="28"/>
        </w:rPr>
      </w:pPr>
      <w:r>
        <w:rPr>
          <w:color w:val="000000"/>
          <w:spacing w:val="-5"/>
          <w:sz w:val="28"/>
        </w:rPr>
        <w:t>в) справка</w:t>
      </w:r>
      <w:r>
        <w:rPr>
          <w:color w:val="000000"/>
          <w:spacing w:val="-5"/>
          <w:sz w:val="28"/>
        </w:rPr>
        <w:t xml:space="preserve"> медико-социальной экспертизы о нетрудоспособности; </w:t>
      </w:r>
    </w:p>
    <w:p w14:paraId="30000000">
      <w:pPr>
        <w:ind w:firstLine="720" w:left="0"/>
        <w:jc w:val="both"/>
        <w:rPr>
          <w:color w:val="000000"/>
          <w:spacing w:val="-5"/>
          <w:sz w:val="28"/>
        </w:rPr>
      </w:pPr>
      <w:r>
        <w:rPr>
          <w:color w:val="000000"/>
          <w:spacing w:val="-5"/>
          <w:sz w:val="28"/>
        </w:rPr>
        <w:t xml:space="preserve">г) </w:t>
      </w:r>
      <w:r>
        <w:rPr>
          <w:color w:val="000000"/>
          <w:spacing w:val="-5"/>
          <w:sz w:val="28"/>
        </w:rPr>
        <w:t xml:space="preserve">справка управления социальной защиты </w:t>
      </w:r>
      <w:r>
        <w:rPr>
          <w:color w:val="000000"/>
          <w:spacing w:val="-5"/>
          <w:sz w:val="28"/>
        </w:rPr>
        <w:t>населения об отсутствии опекуна.</w:t>
      </w:r>
    </w:p>
    <w:p w14:paraId="31000000">
      <w:pPr>
        <w:ind w:firstLine="709" w:left="0"/>
        <w:jc w:val="both"/>
        <w:rPr>
          <w:sz w:val="28"/>
        </w:rPr>
      </w:pPr>
      <w:r>
        <w:rPr>
          <w:sz w:val="28"/>
          <w:highlight w:val="white"/>
        </w:rPr>
        <w:t>3</w:t>
      </w:r>
      <w:r>
        <w:rPr>
          <w:sz w:val="28"/>
          <w:highlight w:val="white"/>
        </w:rPr>
        <w:t xml:space="preserve">. </w:t>
      </w:r>
      <w:r>
        <w:rPr>
          <w:sz w:val="28"/>
          <w:highlight w:val="white"/>
        </w:rPr>
        <w:t>Порядок списания недоимки и задолженности по пеням и штрафам, признанн</w:t>
      </w:r>
      <w:r>
        <w:rPr>
          <w:sz w:val="28"/>
          <w:highlight w:val="white"/>
        </w:rPr>
        <w:t xml:space="preserve">ых безнадежными к взысканию </w:t>
      </w:r>
      <w:r>
        <w:rPr>
          <w:sz w:val="28"/>
          <w:highlight w:val="white"/>
        </w:rPr>
        <w:t>определен Приказом</w:t>
      </w:r>
      <w:r>
        <w:rPr>
          <w:sz w:val="28"/>
        </w:rPr>
        <w:t xml:space="preserve"> Федеральной налоговой службы Российской Федерации от 02.04.2019 №</w:t>
      </w:r>
      <w:r>
        <w:rPr>
          <w:sz w:val="28"/>
        </w:rPr>
        <w:t xml:space="preserve"> ММВ-7-8/164@. </w:t>
      </w:r>
    </w:p>
    <w:p w14:paraId="32000000">
      <w:pPr>
        <w:widowControl w:val="0"/>
        <w:ind w:firstLine="709" w:left="0"/>
        <w:jc w:val="both"/>
        <w:rPr>
          <w:sz w:val="28"/>
        </w:rPr>
      </w:pPr>
      <w:r>
        <w:rPr>
          <w:sz w:val="28"/>
          <w:highlight w:val="white"/>
        </w:rPr>
        <w:t>4</w:t>
      </w:r>
      <w:r>
        <w:rPr>
          <w:sz w:val="28"/>
          <w:highlight w:val="white"/>
        </w:rPr>
        <w:t xml:space="preserve">. </w:t>
      </w:r>
      <w:r>
        <w:rPr>
          <w:sz w:val="28"/>
          <w:highlight w:val="white"/>
        </w:rPr>
        <w:t xml:space="preserve">Органом, в компетенцию которого входит принятие решения о признании недоимки, задолженности по пеням и штрафам безнадежными к взысканию и их списании по местным налогам, является </w:t>
      </w:r>
      <w:r>
        <w:rPr>
          <w:sz w:val="28"/>
        </w:rPr>
        <w:t xml:space="preserve">Межрайонная </w:t>
      </w:r>
      <w:r>
        <w:rPr>
          <w:sz w:val="28"/>
        </w:rPr>
        <w:t xml:space="preserve">инспекция Федеральной налоговой службы № </w:t>
      </w:r>
      <w:r>
        <w:rPr>
          <w:sz w:val="28"/>
        </w:rPr>
        <w:t>1</w:t>
      </w:r>
      <w:r>
        <w:rPr>
          <w:sz w:val="28"/>
        </w:rPr>
        <w:t>2 России по Ростовской области.</w:t>
      </w:r>
    </w:p>
    <w:p w14:paraId="33000000">
      <w:pPr>
        <w:ind w:firstLine="709" w:left="0"/>
        <w:jc w:val="both"/>
        <w:rPr>
          <w:sz w:val="28"/>
        </w:rPr>
      </w:pPr>
      <w:r>
        <w:rPr>
          <w:sz w:val="28"/>
        </w:rPr>
        <w:t>5</w:t>
      </w:r>
      <w:r>
        <w:rPr>
          <w:sz w:val="28"/>
        </w:rPr>
        <w:t xml:space="preserve">. Признать утратившим силу решение Собрания депутатов Красюковского сельского поселения от </w:t>
      </w:r>
      <w:r>
        <w:rPr>
          <w:sz w:val="28"/>
        </w:rPr>
        <w:t>18.08</w:t>
      </w:r>
      <w:r>
        <w:rPr>
          <w:sz w:val="28"/>
        </w:rPr>
        <w:t>.2011 № 1</w:t>
      </w:r>
      <w:r>
        <w:rPr>
          <w:sz w:val="28"/>
        </w:rPr>
        <w:t>22</w:t>
      </w:r>
      <w:r>
        <w:rPr>
          <w:sz w:val="28"/>
        </w:rPr>
        <w:t xml:space="preserve"> «Об установлении дополнительных оснований признания безнадежными к взысканию недоимки, задолженности по пеням и штрафам по местным налогам и порядка их списания».</w:t>
      </w:r>
    </w:p>
    <w:p w14:paraId="34000000">
      <w:pPr>
        <w:ind w:firstLine="709" w:left="0"/>
        <w:jc w:val="both"/>
        <w:rPr>
          <w:sz w:val="28"/>
        </w:rPr>
      </w:pPr>
      <w:r>
        <w:rPr>
          <w:sz w:val="28"/>
        </w:rPr>
        <w:t>6</w:t>
      </w:r>
      <w:r>
        <w:rPr>
          <w:sz w:val="28"/>
        </w:rPr>
        <w:t xml:space="preserve">. Настоящее решение вступает в законную силу со дня его официального опубликования. </w:t>
      </w:r>
    </w:p>
    <w:p w14:paraId="35000000">
      <w:pPr>
        <w:ind w:firstLine="709" w:left="0" w:right="-26"/>
        <w:jc w:val="both"/>
        <w:rPr>
          <w:sz w:val="28"/>
        </w:rPr>
      </w:pPr>
      <w:r>
        <w:rPr>
          <w:sz w:val="28"/>
        </w:rPr>
        <w:t>7</w:t>
      </w:r>
      <w:r>
        <w:rPr>
          <w:sz w:val="28"/>
        </w:rPr>
        <w:t xml:space="preserve">. </w:t>
      </w:r>
      <w:r>
        <w:rPr>
          <w:color w:val="000000"/>
          <w:spacing w:val="-6"/>
          <w:sz w:val="28"/>
        </w:rPr>
        <w:t xml:space="preserve">Контроль за исполнением настоящего решения возложить на начальника службы экономики и финансов </w:t>
      </w:r>
      <w:r>
        <w:rPr>
          <w:color w:val="000000"/>
          <w:spacing w:val="-6"/>
          <w:sz w:val="28"/>
        </w:rPr>
        <w:t xml:space="preserve">Сазонову </w:t>
      </w:r>
      <w:r>
        <w:rPr>
          <w:color w:val="000000"/>
          <w:spacing w:val="-6"/>
          <w:sz w:val="28"/>
        </w:rPr>
        <w:t>Ю.В.</w:t>
      </w:r>
      <w:r>
        <w:rPr>
          <w:color w:val="000000"/>
          <w:spacing w:val="-6"/>
          <w:sz w:val="28"/>
        </w:rPr>
        <w:t xml:space="preserve"> </w:t>
      </w:r>
    </w:p>
    <w:p w14:paraId="36000000">
      <w:pPr>
        <w:ind w:firstLine="540" w:left="0" w:right="-26"/>
        <w:jc w:val="both"/>
        <w:rPr>
          <w:color w:val="000000"/>
          <w:spacing w:val="-6"/>
          <w:sz w:val="28"/>
        </w:rPr>
      </w:pPr>
    </w:p>
    <w:p w14:paraId="37000000">
      <w:pPr>
        <w:ind w:firstLine="540" w:left="0"/>
        <w:jc w:val="both"/>
        <w:rPr>
          <w:sz w:val="28"/>
        </w:rPr>
      </w:pPr>
    </w:p>
    <w:tbl>
      <w:tblPr>
        <w:tblStyle w:val="Style_3"/>
        <w:tblInd w:type="dxa" w:w="108"/>
        <w:tblLayout w:type="fixed"/>
      </w:tblPr>
      <w:tblGrid>
        <w:gridCol w:w="4683"/>
        <w:gridCol w:w="4636"/>
      </w:tblGrid>
      <w:tr>
        <w:tc>
          <w:tcPr>
            <w:tcW w:type="dxa" w:w="4683"/>
          </w:tcPr>
          <w:p w14:paraId="38000000">
            <w:pPr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 xml:space="preserve">Председатель собрания депутатов - </w:t>
            </w:r>
            <w:r>
              <w:rPr>
                <w:spacing w:val="-4"/>
                <w:sz w:val="28"/>
              </w:rPr>
              <w:t>Глава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Красюковского сельского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поселения</w:t>
            </w:r>
          </w:p>
          <w:p w14:paraId="39000000">
            <w:pPr>
              <w:ind/>
              <w:jc w:val="center"/>
              <w:rPr>
                <w:b w:val="1"/>
              </w:rPr>
            </w:pPr>
          </w:p>
        </w:tc>
        <w:tc>
          <w:tcPr>
            <w:tcW w:type="dxa" w:w="4636"/>
          </w:tcPr>
          <w:p w14:paraId="3A000000">
            <w:pPr>
              <w:ind/>
              <w:jc w:val="right"/>
              <w:rPr>
                <w:sz w:val="28"/>
              </w:rPr>
            </w:pPr>
          </w:p>
          <w:p w14:paraId="3B000000">
            <w:pPr>
              <w:ind/>
              <w:jc w:val="right"/>
              <w:rPr>
                <w:sz w:val="28"/>
              </w:rPr>
            </w:pPr>
          </w:p>
          <w:p w14:paraId="3C000000">
            <w:pPr>
              <w:ind/>
              <w:jc w:val="right"/>
              <w:rPr>
                <w:sz w:val="28"/>
              </w:rPr>
            </w:pPr>
            <w:r>
              <w:rPr>
                <w:sz w:val="28"/>
              </w:rPr>
              <w:t>Н.П. Злобина</w:t>
            </w:r>
          </w:p>
        </w:tc>
      </w:tr>
      <w:tr>
        <w:tc>
          <w:tcPr>
            <w:tcW w:type="dxa" w:w="4683"/>
          </w:tcPr>
          <w:p w14:paraId="3D000000">
            <w:pPr>
              <w:ind w:firstLine="180" w:left="0"/>
              <w:rPr>
                <w:b w:val="1"/>
              </w:rPr>
            </w:pPr>
          </w:p>
        </w:tc>
        <w:tc>
          <w:tcPr>
            <w:tcW w:type="dxa" w:w="4636"/>
          </w:tcPr>
          <w:p w14:paraId="3E000000">
            <w:pPr>
              <w:ind/>
              <w:jc w:val="right"/>
            </w:pPr>
          </w:p>
        </w:tc>
      </w:tr>
    </w:tbl>
    <w:p w14:paraId="3F000000"/>
    <w:p w14:paraId="40000000"/>
    <w:sectPr>
      <w:headerReference r:id="rId1" w:type="default"/>
      <w:footerReference r:id="rId2" w:type="default"/>
      <w:pgSz w:h="16838" w:orient="portrait" w:w="11906"/>
      <w:pgMar w:bottom="851" w:footer="709" w:gutter="0" w:header="709" w:left="1304" w:right="851" w:top="89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ind w:right="360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1699" w:val="left"/>
        </w:tabs>
        <w:ind w:hanging="990" w:left="1699"/>
      </w:pPr>
    </w:lvl>
    <w:lvl w:ilvl="1">
      <w:start w:val="1"/>
      <w:numFmt w:val="decimal"/>
      <w:lvlText w:val="3"/>
      <w:lvlJc w:val="left"/>
      <w:pPr>
        <w:tabs>
          <w:tab w:leader="none" w:pos="2149" w:val="left"/>
        </w:tabs>
        <w:ind w:hanging="720" w:left="2149"/>
      </w:pPr>
    </w:lvl>
    <w:lvl w:ilvl="2">
      <w:start w:val="1"/>
      <w:numFmt w:val="lowerRoman"/>
      <w:lvlText w:val="%3."/>
      <w:lvlJc w:val="right"/>
      <w:pPr>
        <w:tabs>
          <w:tab w:leader="none" w:pos="2509" w:val="left"/>
        </w:tabs>
        <w:ind w:hanging="180" w:left="2509"/>
      </w:pPr>
    </w:lvl>
    <w:lvl w:ilvl="3">
      <w:start w:val="1"/>
      <w:numFmt w:val="decimal"/>
      <w:lvlText w:val="%4."/>
      <w:lvlJc w:val="left"/>
      <w:pPr>
        <w:tabs>
          <w:tab w:leader="none" w:pos="3229" w:val="left"/>
        </w:tabs>
        <w:ind w:hanging="360" w:left="3229"/>
      </w:pPr>
    </w:lvl>
    <w:lvl w:ilvl="4">
      <w:start w:val="1"/>
      <w:numFmt w:val="lowerLetter"/>
      <w:lvlText w:val="%5."/>
      <w:lvlJc w:val="left"/>
      <w:pPr>
        <w:tabs>
          <w:tab w:leader="none" w:pos="3949" w:val="left"/>
        </w:tabs>
        <w:ind w:hanging="360" w:left="3949"/>
      </w:pPr>
    </w:lvl>
    <w:lvl w:ilvl="5">
      <w:start w:val="1"/>
      <w:numFmt w:val="lowerRoman"/>
      <w:lvlText w:val="%6."/>
      <w:lvlJc w:val="right"/>
      <w:pPr>
        <w:tabs>
          <w:tab w:leader="none" w:pos="4669" w:val="left"/>
        </w:tabs>
        <w:ind w:hanging="180" w:left="4669"/>
      </w:pPr>
    </w:lvl>
    <w:lvl w:ilvl="6">
      <w:start w:val="1"/>
      <w:numFmt w:val="decimal"/>
      <w:lvlText w:val="%7."/>
      <w:lvlJc w:val="left"/>
      <w:pPr>
        <w:tabs>
          <w:tab w:leader="none" w:pos="5389" w:val="left"/>
        </w:tabs>
        <w:ind w:hanging="360" w:left="5389"/>
      </w:pPr>
    </w:lvl>
    <w:lvl w:ilvl="7">
      <w:start w:val="1"/>
      <w:numFmt w:val="lowerLetter"/>
      <w:lvlText w:val="%8."/>
      <w:lvlJc w:val="left"/>
      <w:pPr>
        <w:tabs>
          <w:tab w:leader="none" w:pos="6109" w:val="left"/>
        </w:tabs>
        <w:ind w:hanging="360" w:left="6109"/>
      </w:pPr>
    </w:lvl>
    <w:lvl w:ilvl="8">
      <w:start w:val="1"/>
      <w:numFmt w:val="lowerRoman"/>
      <w:lvlText w:val="%9."/>
      <w:lvlJc w:val="right"/>
      <w:pPr>
        <w:tabs>
          <w:tab w:leader="none" w:pos="6829" w:val="left"/>
        </w:tabs>
        <w:ind w:hanging="180" w:left="6829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heading 3"/>
    <w:next w:val="Style_6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Знак Знак"/>
    <w:link w:val="Style_12_ch"/>
    <w:rPr>
      <w:sz w:val="24"/>
    </w:rPr>
  </w:style>
  <w:style w:styleId="Style_12_ch" w:type="character">
    <w:name w:val="Знак Знак"/>
    <w:link w:val="Style_12"/>
    <w:rPr>
      <w:sz w:val="24"/>
    </w:rPr>
  </w:style>
  <w:style w:styleId="Style_13" w:type="paragraph">
    <w:name w:val="toc 3"/>
    <w:next w:val="Style_6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page number"/>
    <w:basedOn w:val="Style_15"/>
    <w:link w:val="Style_14_ch"/>
  </w:style>
  <w:style w:styleId="Style_14_ch" w:type="character">
    <w:name w:val="page number"/>
    <w:basedOn w:val="Style_15_ch"/>
    <w:link w:val="Style_14"/>
  </w:style>
  <w:style w:styleId="Style_16" w:type="paragraph">
    <w:name w:val="heading 5"/>
    <w:next w:val="Style_6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2" w:type="paragraph">
    <w:name w:val="footer"/>
    <w:basedOn w:val="Style_6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6_ch"/>
    <w:link w:val="Style_2"/>
  </w:style>
  <w:style w:styleId="Style_5" w:type="paragraph">
    <w:name w:val="heading 1"/>
    <w:basedOn w:val="Style_6"/>
    <w:next w:val="Style_6"/>
    <w:link w:val="Style_5_ch"/>
    <w:uiPriority w:val="9"/>
    <w:qFormat/>
    <w:pPr>
      <w:keepNext w:val="1"/>
      <w:ind/>
      <w:outlineLvl w:val="0"/>
    </w:pPr>
    <w:rPr>
      <w:sz w:val="28"/>
    </w:rPr>
  </w:style>
  <w:style w:styleId="Style_5_ch" w:type="character">
    <w:name w:val="heading 1"/>
    <w:basedOn w:val="Style_6_ch"/>
    <w:link w:val="Style_5"/>
    <w:rPr>
      <w:sz w:val="28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ConsPlusTitle"/>
    <w:link w:val="Style_19_ch"/>
    <w:pPr>
      <w:widowControl w:val="0"/>
      <w:ind/>
    </w:pPr>
    <w:rPr>
      <w:b w:val="1"/>
      <w:sz w:val="24"/>
    </w:rPr>
  </w:style>
  <w:style w:styleId="Style_19_ch" w:type="character">
    <w:name w:val="ConsPlusTitle"/>
    <w:link w:val="Style_19"/>
    <w:rPr>
      <w:b w:val="1"/>
      <w:sz w:val="24"/>
    </w:rPr>
  </w:style>
  <w:style w:styleId="Style_20" w:type="paragraph">
    <w:name w:val="toc 1"/>
    <w:next w:val="Style_6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0"/>
    </w:rPr>
  </w:style>
  <w:style w:styleId="Style_21_ch" w:type="character">
    <w:name w:val="Header and Footer"/>
    <w:link w:val="Style_21"/>
    <w:rPr>
      <w:rFonts w:ascii="XO Thames" w:hAnsi="XO Thames"/>
      <w:sz w:val="20"/>
    </w:rPr>
  </w:style>
  <w:style w:styleId="Style_22" w:type="paragraph">
    <w:name w:val="toc 9"/>
    <w:next w:val="Style_6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6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1" w:type="paragraph">
    <w:name w:val="header"/>
    <w:basedOn w:val="Style_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6_ch"/>
    <w:link w:val="Style_1"/>
  </w:style>
  <w:style w:styleId="Style_24" w:type="paragraph">
    <w:name w:val="toc 5"/>
    <w:next w:val="Style_6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Balloon Text"/>
    <w:basedOn w:val="Style_6"/>
    <w:link w:val="Style_25_ch"/>
    <w:rPr>
      <w:rFonts w:ascii="Tahoma" w:hAnsi="Tahoma"/>
      <w:sz w:val="16"/>
    </w:rPr>
  </w:style>
  <w:style w:styleId="Style_25_ch" w:type="character">
    <w:name w:val="Balloon Text"/>
    <w:basedOn w:val="Style_6_ch"/>
    <w:link w:val="Style_25"/>
    <w:rPr>
      <w:rFonts w:ascii="Tahoma" w:hAnsi="Tahoma"/>
      <w:sz w:val="16"/>
    </w:rPr>
  </w:style>
  <w:style w:styleId="Style_26" w:type="paragraph">
    <w:name w:val="Subtitle"/>
    <w:next w:val="Style_6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4" w:type="paragraph">
    <w:name w:val="Title"/>
    <w:basedOn w:val="Style_6"/>
    <w:link w:val="Style_4_ch"/>
    <w:uiPriority w:val="10"/>
    <w:qFormat/>
    <w:pPr>
      <w:ind/>
      <w:jc w:val="center"/>
    </w:pPr>
  </w:style>
  <w:style w:styleId="Style_4_ch" w:type="character">
    <w:name w:val="Title"/>
    <w:basedOn w:val="Style_6_ch"/>
    <w:link w:val="Style_4"/>
  </w:style>
  <w:style w:styleId="Style_27" w:type="paragraph">
    <w:name w:val="heading 4"/>
    <w:next w:val="Style_6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6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29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0" Target="numbering.xml" Type="http://schemas.openxmlformats.org/officeDocument/2006/relationships/numbering"/>
  <Relationship Id="rId9" Target="theme/theme1.xml" Type="http://schemas.openxmlformats.org/officeDocument/2006/relationships/theme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6" Target="styles.xml" Type="http://schemas.openxmlformats.org/officeDocument/2006/relationships/styles"/>
  <Relationship Id="rId5" Target="settings.xml" Type="http://schemas.openxmlformats.org/officeDocument/2006/relationships/settings"/>
  <Relationship Id="rId4" Target="fontTable.xml" Type="http://schemas.openxmlformats.org/officeDocument/2006/relationships/fontTable"/>
  <Relationship Id="rId3" Target="media/1.png" Type="http://schemas.openxmlformats.org/officeDocument/2006/relationships/image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2022-05-26T12:23:06Z</dcterms:modified>
</cp:coreProperties>
</file>